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5812" w:right="-2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ЗАТВЕРДЖУЮ</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5812" w:right="-2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Директор КЗ «МЕРЕФ'ЯНСЬКИЙ ЛІЦЕЙ «ПЕРСПЕКТИВА»</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5812" w:right="-2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 Т. Рижкова</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5812" w:right="-2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«____»________________2022</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5812" w:right="-2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ПОЛОЖЕННЯ</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 дистанційну форму здобуття повної загальної середньої освіти</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КОМУНАЛЬНОГО ЗАКЛАДУ «МЕРЕФ'ЯНСЬКИЙ ЛІЦЕЙ «ПЕРСПЕКТИВА» МЕРЕФ'ЯНСЬКОЇ МІСЬКОЇ РАДИ ХАРКІВСЬКОЇ ОБЛАСТІ</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І.  Загальні положення</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 Положення розроблене на основі наказу МОН України від 08.10.2020 року №1115  «Деякі питання організації дистанційного навчання»,</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зареєстрованого в Міністерстві юстиції України 28 вересня 2020 року за   № 941/35224 і визначає механізм забезпечення здобуття повної загальної середньої освіти (далі - освіти) за дистанційною формою, а також використання технологій дистанційного навчання під час організації здобуття освіти за різними формами в КОМУНАЛЬНОМУ ЗАКЛАДІ «МЕРЕФ’ЯНСЬКИЙ ЛІЦЕЙ «ПЕРСПЕКТИВА»» МЕРЕФ’ЯНСЬКОЇ МІСЬКОЇ РАДИ ХАРКІВСЬКОЇ ОБЛАСТІ, який забезпечуює здобуття повної загальної середньої освіти (далі - заклад освіти).</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У цьому Положенні терміни вживаються у таких значеннях: асинхронний режим - взаємодія між суб’єктами дистанційного</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навчання, під час якої учасники взаємодіють між собою із затримкою у часі, застосовуючи при цьому інтерактивні освітні платформи, електронну пошту, форуми, соціальні мережі тощо;</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електронні освітні ресурси з навчальних предметів (інтегрованих курсів) - засоби навчання на цифрових носіях будь-якого типу або розміщені в інформаційно-телекомунікаційних системах, які відтворюються за допомогою електронних технічних засобів і можуть застосовуватися в освітньому процесі при вивченні окремих навчальних предметів (інтегрованих курсів);</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електронне освітнє середовище - сукупність умов навчання, виховання та розвитку учнів, що забезпечуються за допомогою сучасних освітніх, інформаційно-комунікаційних (цифрових) технологій;</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дистанційне навчання - організація освітнього процесу (за дистанційною формою здобуття освіти або шляхом використання технологій дистанційного навчання в різних формах здобуття освіти) в умовах віддаленості один від одного його учасників та їх як правило опосередкованої взаємодії в освітньому середовищі, яке функціонує на базі сучасних освітніх, інформаційно-комунікаційних (цифрових) технологій;</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інформаційно-телекомунікаційна система дистанційного навчання (електронна освітня платформа) - програмно-технічний комплекс, що об’єднує систему електронних освітніх ресурсів, програмне забезпечення для створення, накопичення та доступу до таких ресурсів, а також для організації освітнього процесу в умовах дистанційного навчання (у тому числі ефективної взаємодії учасників освітнього процесу та контролю за навчанням);</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інформаційно-комунікаційні (цифрові) технології дистанційного навчання — технології створення, накопичення, зберігання та доступу до електронних освітніх ресурсів з навчальних предметів (інтегрованих курсів), а також забезпечення організації та супроводу освітнього процесу за допомогою спеціалізованого програмного забезпечення та засобів інформаційно- комунікаційного зв’язку, у тому числі мережі Інтернет;</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синхронний режим - взаємодія між суб’єктами дистанційного навчання, під час якої учасники одночасно перебувають в електронному освітньому середовищі або спілкуються за допомогою засобів аудіо-, відеоконференції;</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управління дистанційним навчанням - програмне забезпечення, призначене для організації освітнього процесу, ефективної взаємодії учасників освітнього процесу та контролю за навчанням через мережу Інтернет (у тому числі електронного розкладу занять, електронних класних журналів/ щоденників);</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суб’єкти дистанційного навчання - учні, педагогічні працівники, батьки або інші законні представники неповнолітніх учнів (далі - батьки), асистенти дітей, які беруть участь в освітньому процесі за дистанційною формою здобуття освіти або з використанням технологій дистанційного навчання в іншій формі здобуття освіти;</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технології дистанційного навчання - комплекс освітніх технологій (технології розвивального, проектного, змішаного, диференційованого, програмованого, модульного навчання тощо), а також інформаційно- комунікаційних (цифрових) технологій, що дають можливість реалізувати процес дистанційного навчання.</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Інші терміни вживаються у значеннях, наведених у Законах України «Про освіту», «Про повну загальну середню освіту».</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Організація дистанційного навчання забезпечує можливість реалізувати право осіб на якісну та доступну освіту відповідно до їх здібностей, інтересів, потреб, мотивації, можливостей та досвіду, незалежно від віку, місця проживання чи перебування, стану здоров’я, інвалідності, соціального і майнового стану, інших ознак і обставин, у тому числі тих, які об'єктивно унеможливлюють відвідування закладів освіти.</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Дистанційне навчання здійснюється відповідно до освітньої програми закладу освіти та має забезпечувати виконання суб’єктами дистанційного навчання державних стандартів освіти.</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разі потреби дистанційне навчання може організовуватися за індивідуальним навчальним планом.</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З метою забезпечення в закладі освіти єдиних підходів до створення електронного освітнього середовища педагогічна рада схвалює використання конкретних інформаційно-телекомунікаційних систем (електронних освітніх платформ), комунікаційних онлайн сервісів та інструментів, за допомогою яких організовується освітній процес під час дистанційного навчання.</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6.Організація освітнього процесу під час дистанційного навчання може передбачати навчальні (у тому числі практичні, лабораторні) заняття, корекційно-розвиткові заняття, вебінари, онлайн форуми та конференції, самостійну роботу, дослідницьку, пошукову, проектну діяльність, навчальні ігри, консультації та інші форми організації освітнього процесу, визначені освітньою програмою закладу освіти (навчальними програмами з окремих предметів (інтегрованих курсів).</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Організація освітнього процесу 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учнів, а також здійснення ними самоконтролю під час навчання.</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Отримання навчальних матеріалів, спілкування між суб’єктами дистанційного навчання під час навчальних та корекційно-розвиткових занять, консультацій, що проводяться дистанційно, забезпечується передачею відео-, аудіо-, графічної та текстової інформації в синхронному або асинхронному режимі.</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Педагогічні працівники самостійно визначають режим (синхронний або асинхронний) проведення окремих навчальних занять. При цьому не менше </w:t>
      </w:r>
      <w:r w:rsidDel="00000000" w:rsidR="00000000" w:rsidRPr="00000000">
        <w:rPr>
          <w:rtl w:val="0"/>
        </w:rPr>
        <w:t xml:space="preserve">70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навчального часу, передбаченого освітньою програмою закладу освіти, організовується в синхронному режимі (решта навчального часу організовується в асинхронному режимі).</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освіти забезпечує використання інших засобів комунікації, доступних для учнів (телефонний, поштовий зв'язок тощо).</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Заклад освіти забезпечує регулярне відстеження результатів навчання учнів, а також надання їм підтримки в освітньому процесі (за потреби).</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Оцінювання результатів навчання учнів проводяться за видами оцінювання, визначеними спеціальними законами, і відповідно до критеріїв, визначених МОН України. Державна підсумкова атестація учнів проводиться відповідно до законодавства.</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відеоконференц-зв’язку.</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Організація освітнього процесу під час дистанційного навчання здійснюється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рухової активності, вправ для очей, безперервної тривалості навчальної діяльності з технічними засобами навчання, тривалості виконання завдань для самопідготовки у позанавчальний час).</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Дистанційне навчання організовується для учнів, які не мають медичних протипоказань до занять із комп’ютерною технікою.</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Дистанційне навчання осіб із особливими освітніми потребами здійснюється з урахуванням індивідуальної програми розвитку.</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Дистанційне навчання осіб із особливими освітніми потребами може передбачати залучення допоміжних технологій дистанційного навчання (озвучування даних з екрану, голосове введення тексту, субтитри, клавіатури зі спеціальними можливостями тощо) з урахуванням індивідуальних потреб, можливостей, здібностей та інтересів таких осіб.</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Освітній процес під час дистанційного навчання осіб з особливими освітніми потребами забезпечується за участі асистента вчителя та/або асистента учня.</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Облік навчальних занять і результатів навчання учнів під час дистанційного навчання здійснюється відповідно до законодавства (у класному журналі, свідоцтвах досягнень). За рішенням педагогічної ради закладу освіти для організації дистанційного навчання може використовуватися електронний розклад занять, електронний класний журнал/щоденники.</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Облік робочого часу та оплата праці педагогічних працівників, які організовують дистанційне навчання, здійснюється відповідно до законодавства у сфері загальної середньої освіти.</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Організація освітнього процесу під час дистанційного навчання здійснюється у межах робочого часу педагогічних працівників, який визначається відповідно до Закону України «Про повну загальну середню освіту».</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Керівник закладу освіти забезпечує організацію освітнього процесу під час дистанційного навчання та здійснення контролю за виконанням освітніх програм. Спосіб організації такого контролю схвалюється педагогічною радою закладу освіти.</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разі потреби засновник і керівник закладу освіти забезпечує організаційну та методичну підтримку педагогічних працівників для реалізації дистанційного навчання.</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метою забезпечення умов праці, необхідних для організації дистанційного навчання, відповідно до умов трудового договору або за рішенням засновника може здійснюватися надання педагогічним працівникам персональних комп’ютерів (з можливістю використання засобів аудіо-, відеоконференцзв’язку) в тимчасове користування. У разі використання педагогічними працівниками власних технічних засобів для потреб організації дистанційного навчання вони можуть одержати компенсацію відповідно до законодавства про працю.</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Батьки сприяють виконанню дитиною освітньої програми, навчальних програм з окремих предметів (інтегрованих курсів) і досягненню передбачених ними результатів навчання, реалізації індивідуальної освітньої траєкторії, дбають про фізичне та психічне здоров’я дітей, формують у них навички здорового способу життя, а також сприяють дотриманню учнями академічної доброчесності в освітньому процесі.</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разі, якщо під час дистанційного навчання батьки не виконують свої обов’язки щодо забезпечення здобуття дитиною освіти, зокрема не забезпечують участь дитини в освітньому процесі протягом 10 робочих днів підряд з невідомих причин, заклад освіти інформує про це відповідну службу у справах дітей.</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Організація здобуття освіти за дистанційною формою</w:t>
        <w:br w:type="textWrapping"/>
        <w:t xml:space="preserve">(як окремою формою здобуття освіти)</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Організація здобуття освіти за дистанційною формою (як окремою формою здобуття освіти) може здійснюватися для осіб, які:</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ffffff" w:val="clear"/>
        <w:spacing w:after="0" w:before="0" w:line="276" w:lineRule="auto"/>
        <w:ind w:left="720" w:right="-22"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можуть відвідувати навчальні заняття в закладах освіти (у зв’язку зі станом здоров’я, відбуванням покарання, збройним конфліктом, проживанням (перебуванням) за кордоном (для громадян України), на тимчасово окупованій території України або у населених пунктах, території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території населених пунктів на лінії зіткнення тощо);</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ffffff" w:val="clear"/>
        <w:spacing w:after="0" w:before="0" w:line="276" w:lineRule="auto"/>
        <w:ind w:left="720" w:right="-22"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потребують реалізації індивідуальної освітньої траєкторії відповідно до їх здібностей, інтересів, потреб, мотивації, можливостей та досвіду (у зв’язку з визначенням особливих освітніх потреб дитини, індивідуалізацією навчання обдарованих дітей, систематичним заняттям учнем певним видом (видами) спорту та участю у спортивних змаганнях тощо).</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Організація здобуття освіти за дистанційною формою здійснюється виключно за бажанням учнів, їх батьків. Батьки створюють належні та безпечні умови навчання, виховання і розвитку дитини, яка здобуває освіту за дистанційною формою.</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Організація здобуття освіти за дистанційною формою здійснюється закладом освіти на підставі рішення педагогічної ради, за наявності навчально- методичного та системотехнічного забезпечення (відповідно до розділу IV цього Положення).</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Засновник може визначати конкретний заклад (заклади) з числа тих, що належать до сфери його управління, який може здійснювати організацію освітнього процесу за дистанційною формою для осіб, які виявили відповідне бажання (незалежно від території обслуговування).</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веб-сайті закладу освіти (за його відсутності - на веб-сайті засновника) оприлюднюється інформація про забезпечення ним здобуття освіти за дистанційною формою.</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організації дистанційної форми здобуття освіти заклад освіти створює у своєму складі класи з дистанційною формою здобуття освіти.</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Наповнюваність класів визначається відповідно до Закону України «Про повну загальну середню освіту».</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Заклади освіти можуть створювати внутрішні структурні підрозділи, що забезпечують організацію здобуття освіти за дистанційною формою (центри дистанційного навчання тощо).</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освітній програмі закладу освіти, який організовує здобуття освіти за дистанційною формою, мають бути визначені особливості організації освітнього процесу (опис форм організації освітнього процесу та інструментарію оцінювання, у тому числі з навчальних предметів художньо- естетичного, фізкультурно-оздоровчого та технологічного циклів, та інші складники, що враховують особливості освітньої діяльності закладу освіти).</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Зарахування (переведення) на дистанційну форму здобуття освіти здійснюється за наказом керівника закладу освіти на підставі особистої заяви повнолітньої особи або одного з батьків. За наявності обставин, які об’єктивно унеможливлюють особисте подання заяви, може бути подано скановану копію або фотокопію заяви будь-якими засобами зв’язку (факсом, електронною поштою тощо).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 відеоконференцзв’язку).</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Зарахування (переведення) учнів на дистанційну форму здійснюється, як правило, до початку навчального року або семестру (триместру) навчання.</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Учні, які здобувають освіту за дистанційною формою, продовжують наступний рік навчання за цією формою здобуття освіти за умови засвоєння освітньої програми на рівні навчальних досягнень не нижче середнього, що підтверджується результатами річного оцінювання.</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разі встановлення у таких учнів початкового рівня навчальних досягнень з предмета(ів) інваріантної частини або базових, вибірково-обов’язкових предметів навчального плану, вони можуть бути переведені на очну (денну, вечірню) форму здобуття освіти відповідно до рішення педагогічної ради закладу освіти.</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bookmarkStart w:colFirst="0" w:colLast="0" w:name="bookmark=id.3znysh7" w:id="3"/>
    <w:bookmarkEnd w:id="3"/>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0" w:right="-22"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Організація освітнього процесу з використанням технологій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567" w:right="-22"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дистанційного навчання</w:t>
      </w:r>
    </w:p>
    <w:p w:rsidR="00000000" w:rsidDel="00000000" w:rsidP="00000000" w:rsidRDefault="00000000" w:rsidRPr="00000000" w14:paraId="0000004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Технології дистанційного навчання можуть використовуватися закладами освіти під час організації здобуття освіти за різними формами (очною (денною, вечірньою), заочною, мережевою, екстернатною, сімейною (домашньою), педагогічним патронажем).</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Технології дистанційного навчання під час організації здобуття освіти за різними формами можуть використовуватися для:</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ffffff" w:val="clear"/>
        <w:spacing w:after="0" w:before="0" w:line="276" w:lineRule="auto"/>
        <w:ind w:left="1440" w:right="-22"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забезпечення вивчення окремих навчальних предметів (інтегрованих курсів) або їх окремих тем, впровадження профільного навчання;</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720" w:right="-22"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забезпечення проведення окремих навчальних занять і консультацій, оцінювання результатів навчання учнів;</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720" w:right="-22"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забезпечення проведення додаткових індивідуальних та/або групових консультацій та/або занять для учнів із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720" w:right="-22"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реалізації індивідуальної освітньої траєкторії учнів відповідно до їх здібностей, інтересів, потреб, мотивації, можливостей та досвіду (з причин, зазначених у підпункті 2 пункту 1 розділу II цього Положення);</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720" w:right="-22"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забезпечення освітнього процесу під час надзвичайних ситуацій природного та техногенного походження, карантину, інших обставин, які об'єктивно унеможливлюють відвідування закладів освіти (далі - надзвичайні обставини);</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720" w:right="-22"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забезпечення проведення (надання) додаткових психолого- педагогічних і корекційно-розвиткових занять (послуг) для осіб з особливими освітніми потребами (під час надзвичайних обставин, а також у разі відсутності фахівців із проведення (надання) таких занять (послуг) із числа працівників закладу освіти і неможливості організувати проведення (надання) таких занять (послуг) залученими фахівцями в населеному пункті, де проживає учень).</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Рішення про використання технологій дистанційного навчання в освітньому процесі відповідно цього розділу приймається педагогічною радою закладу освіти до початку навчального року або упродовж навчального року у випадку настання обставин, що потребують організації освітнього процесу з використанням технологій дистанційного навчання).</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Упродовж навчального року використання технологій дистанційного навчання для вивчення окремих тем з навчальних предметів (інтегрованих курсів), проведення окремих навчальних занять і консультацій, оцінювання результатів навчання учнів може здійснюватися за ініціативою педагогічних працівників (з відповідним узгодженням розкладу навчальних занять).</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Використання технологій дистанційного навчання відповідно до підпунктів 4, 6 пункту 1 цього розділу може здійснюватися на підставі особистої заяви повнолітньої особи або одного з батьків учня (для неповнолітніх осіб) зі складанням індивідуального навчального плану.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 відеоконференцзв’язку).</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 час дії карантинних обмежень (застосування протиепідемічних заходів) освітній процес у закладі освіти за рішенням педагогічної ради може організовуватися у спосіб, за якого окремі теми з навчального предмету (інтегрованого курсу) частиною учнів класу вивчаються очно, іншою частиною учнів класу - дистанційно (в асинхронному режимі, з можливістю надання учням підтримки шляхом проведення консультацій в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Технології дистанційного навчання під час здобуття освіти за різними формами можуть використовуватися за наявності навчально-методичного та системотехнічного забезпечення відповідно до розділу IV цього Положення.</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 час надзвичайних обставин заклад освіти може організовувати освітній процес із використанням технологій дистанційного навчання за допомогою технічних засобів комунікації, доступних для учасників освітнього процесу. При цьому обсяг навчального часу, що забезпечується в синхронному режимі, визначається педагогічним працівником і може бути менше обсягу, зазначеного в пункті 7 розділу І цього Положення.</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разі наявності в учня медичних протипоказань до занять із комп’ютерною технікою для організації освітнього процесу під час надзвичайних обставин можуть використовуватися інші прийнятні засоби взаємодії учасників освітнього процесу, визначені закладом освіти за погодженням з повнолітнім учнем або батьками неповнолітнього учня (одним із них).</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під час надзвичайних обставин для осіб з особливими освітніми потребами, зважаючи на порушення або інші особливості їх розвитку, не може бути проведене оцінювання результатів навчання з використанням технологій дистанційного навчання, таке оцінювання може здійснюватися очно після завершення/послаблення карантинних обмежень (у межах навчального року або до початку нового навчального року).</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Додаткові психолого-педагогічні та корекційно-розвиткові заняття (послуги) з використанням технологій дистанційного навчання можуть проводитися (надаватися) для осіб з особливими освітніми потребами, які здобувають освіту за очною формою в інклюзивних класах (групах).</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Проведення (надання) таких занять (послуг) здійснюється за погодженням з батьками (одним із них) згідно з індивідуальною програмою розвитку з урахуванням індивідуальних потреб і можливостей особи з особливими освітніми потребами.</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Графік проведення (надання) додаткових психолого-педагогічних і корекційно-розвиткових занять (послуг) із використанням технологій дистанційного навчання затверджується керівником закладу освіти.</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5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76" w:lineRule="auto"/>
        <w:ind w:left="0" w:right="-22"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Забезпечення дистанційного навчання</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567" w:right="-22"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Навчально-методичне забезпечення дистанційного навчання включає:</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spacing w:after="0" w:before="0" w:line="276" w:lineRule="auto"/>
        <w:ind w:left="1287" w:right="-22"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рекомендації щодо організації дистанційного навчання в закладах</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освіти;</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spacing w:after="0" w:before="0" w:line="276" w:lineRule="auto"/>
        <w:ind w:left="1287" w:right="-22"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змістовне, дидактичне та методичне наповнення електронних освітніх ресурсів з навчальних предметів (інтегрованих курсів).</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Системотехнічне забезпечення дистанційного навчання в закладі освіти забезпечує засновник закладу освіти.</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Системотехнічне забезпечення дистанційного навчання в закладі освіти включає:</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76" w:lineRule="auto"/>
        <w:ind w:left="1287" w:right="-22"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апаратні засоби (персональні комп’ютери, мережеве обладнання, джерела безперебійного живлення, сервери, обладнання для відеоконференц- зв’язку тощо), що забезпечують розроблення, накопичення та ефективне використання електронних освітніх ресурсів, управління освітнім процесом та навчальну взаємодію між суб’єктами дистанційного навчання у синхронному та асинхронному режимах;</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76" w:lineRule="auto"/>
        <w:ind w:left="1287" w:right="-22"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інформаційно-комунікаційне забезпечення із пропускною здатністю каналів, що надає суб’єктам дистанційного навчання цілодобовий доступ до електронних освітніх ресурсів для реалізації освітнього процесу в синхронному та асинхронному режимах;</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76" w:lineRule="auto"/>
        <w:ind w:left="1287" w:right="-22"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програмне забезпечення загального та спеціального призначення (у тому числі для осіб з особливими потребами), яке має бути ліцензійним або побудованим на програмних продуктах з відкритими кодами;</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76" w:lineRule="auto"/>
        <w:ind w:left="1287" w:right="-22"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технічна/сервісна підтримка для забезпечення безперервної роботи платформи дистанційного навчання, що надається фахівцями у сфері цифрових технологій;</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76" w:lineRule="auto"/>
        <w:ind w:left="1287" w:right="-22"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електронні освітні ресурси з навчальних предметів (інтегрованих курсів), що необхідні для забезпечення дистанційного навчання.</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Види електронних освітніх ресурсів, вимоги до них, порядок їх розроблення та впровадження визначається відповідно до Положення про електронні освітні ресурси, затвердженого наказом Міністерства освіти і науки, молоді та спорту України від 01 жовтня 2012 року № 1060 (зі змінами), зареєстрованого в Міністерстві юстиції України юстиції України 5 жовтня 2012 р. за № 1695/22007.</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забезпечення дистанційного навчання учнів в закладі освіти можуть створюватися власні електронні освітні ресурси або використовуватися інші електронні освітні ресурси, що підлягають перевірці самим закладом освіти (щодо відповідності державним стандартам освіти, типовим освітнім і модельним навчальним програмам, мові освіти, іншим вимогам законодавства у сфері загальної середньої освіти).</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Електронний класний журнал використовується закладом освіти за умови наявності відповідного технічного забезпечення та дотримання вимог законодавства щодо захисту інформації.</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Педагогічні працівники, які організовують дистанційне навчання, мають підвищувати свою кваліфікацію щодо використання інформаційно- комунікативних (цифрових) технологій в освітньому процесі шляхом формальної (за типовою програмою підвищення кваліфікації), неформальної або інформальної освіти в порядку, визначеному законодавством.</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Заклади освіти, які організовують дистанційне навчання, мають включати до внутрішньої системи забезпечення якості освіти механізм моніторингу та контролю якості дистанційного навчання.</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bookmarkStart w:colFirst="0" w:colLast="0" w:name="_heading=h.tyjcwt" w:id="5"/>
      <w:bookmarkEnd w:id="5"/>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7.Відповідальність педагогічних працівників</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2" w:firstLine="56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7.1. Педагогічні працівники мають знати Положення про дистанційну форму здобуття повної загальної середньої освіти КЗ «МЕРЕФ'ЯНСЬКИЙ ЛІЦЕЙ «ПЕРСПЕКТИВА».  Незнання або нерозуміння норм цього Положення не є виправданням невиконання обов’язків педагогічними працівниками. Заклад забезпечує публічний доступ до тексту Положення через власний офіційний сайт.                                                                                                                                                     7.2.</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Прийняття принципів і норм Положення  засвідчується підписами членів педагогічного колективу.    </w:t>
      </w:r>
      <w:r w:rsidDel="00000000" w:rsidR="00000000" w:rsidRPr="00000000">
        <w:rPr>
          <w:rtl w:val="0"/>
        </w:rPr>
      </w:r>
    </w:p>
    <w:p w:rsidR="00000000" w:rsidDel="00000000" w:rsidP="00000000" w:rsidRDefault="00000000" w:rsidRPr="00000000" w14:paraId="0000006E">
      <w:pPr>
        <w:ind w:right="-22"/>
        <w:jc w:val="both"/>
        <w:rPr/>
      </w:pPr>
      <w:r w:rsidDel="00000000" w:rsidR="00000000" w:rsidRPr="00000000">
        <w:rPr>
          <w:rtl w:val="0"/>
        </w:rPr>
      </w:r>
    </w:p>
    <w:p w:rsidR="00000000" w:rsidDel="00000000" w:rsidP="00000000" w:rsidRDefault="00000000" w:rsidRPr="00000000" w14:paraId="0000006F">
      <w:pPr>
        <w:ind w:right="-22"/>
        <w:jc w:val="both"/>
        <w:rPr/>
      </w:pPr>
      <w:r w:rsidDel="00000000" w:rsidR="00000000" w:rsidRPr="00000000">
        <w:rPr>
          <w:rtl w:val="0"/>
        </w:rPr>
        <w:t xml:space="preserve">Заступник директора з НВР                                                       М. ЖУПІЙОВА</w:t>
      </w:r>
    </w:p>
    <w:sectPr>
      <w:pgSz w:h="15840" w:w="12240" w:orient="portrait"/>
      <w:pgMar w:bottom="1135" w:top="1440" w:left="1701" w:right="47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720" w:hanging="360"/>
      </w:pPr>
      <w:rPr>
        <w:sz w:val="28"/>
        <w:szCs w:val="28"/>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4"/>
      <w:numFmt w:val="decimal"/>
      <w:lvlText w:val="%1."/>
      <w:lvlJc w:val="left"/>
      <w:pPr>
        <w:ind w:left="720" w:hanging="360"/>
      </w:pPr>
      <w:rPr>
        <w:sz w:val="28"/>
        <w:szCs w:val="28"/>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5"/>
      <w:numFmt w:val="decimal"/>
      <w:lvlText w:val="%1."/>
      <w:lvlJc w:val="left"/>
      <w:pPr>
        <w:ind w:left="720" w:hanging="360"/>
      </w:pPr>
      <w:rPr>
        <w:sz w:val="28"/>
        <w:szCs w:val="28"/>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3"/>
      <w:numFmt w:val="upperRoman"/>
      <w:lvlText w:val="%1."/>
      <w:lvlJc w:val="right"/>
      <w:pPr>
        <w:ind w:left="720" w:hanging="360"/>
      </w:pPr>
      <w:rPr/>
    </w:lvl>
    <w:lvl w:ilvl="1">
      <w:start w:val="1"/>
      <w:numFmt w:val="upperRoman"/>
      <w:lvlText w:val="%2."/>
      <w:lvlJc w:val="right"/>
      <w:pPr>
        <w:ind w:left="1440" w:hanging="360"/>
      </w:pPr>
      <w:rPr/>
    </w:lvl>
    <w:lvl w:ilvl="2">
      <w:start w:val="1"/>
      <w:numFmt w:val="upperRoman"/>
      <w:lvlText w:val="%3."/>
      <w:lvlJc w:val="right"/>
      <w:pPr>
        <w:ind w:left="2160" w:hanging="360"/>
      </w:pPr>
      <w:rPr/>
    </w:lvl>
    <w:lvl w:ilvl="3">
      <w:start w:val="1"/>
      <w:numFmt w:val="upperRoman"/>
      <w:lvlText w:val="%4."/>
      <w:lvlJc w:val="right"/>
      <w:pPr>
        <w:ind w:left="2880" w:hanging="360"/>
      </w:pPr>
      <w:rPr/>
    </w:lvl>
    <w:lvl w:ilvl="4">
      <w:start w:val="1"/>
      <w:numFmt w:val="upperRoman"/>
      <w:lvlText w:val="%5."/>
      <w:lvlJc w:val="right"/>
      <w:pPr>
        <w:ind w:left="3600" w:hanging="360"/>
      </w:pPr>
      <w:rPr/>
    </w:lvl>
    <w:lvl w:ilvl="5">
      <w:start w:val="1"/>
      <w:numFmt w:val="upperRoman"/>
      <w:lvlText w:val="%6."/>
      <w:lvlJc w:val="right"/>
      <w:pPr>
        <w:ind w:left="4320" w:hanging="360"/>
      </w:pPr>
      <w:rPr/>
    </w:lvl>
    <w:lvl w:ilvl="6">
      <w:start w:val="1"/>
      <w:numFmt w:val="upperRoman"/>
      <w:lvlText w:val="%7."/>
      <w:lvlJc w:val="right"/>
      <w:pPr>
        <w:ind w:left="5040" w:hanging="360"/>
      </w:pPr>
      <w:rPr/>
    </w:lvl>
    <w:lvl w:ilvl="7">
      <w:start w:val="1"/>
      <w:numFmt w:val="upperRoman"/>
      <w:lvlText w:val="%8."/>
      <w:lvlJc w:val="right"/>
      <w:pPr>
        <w:ind w:left="5760" w:hanging="360"/>
      </w:pPr>
      <w:rPr/>
    </w:lvl>
    <w:lvl w:ilvl="8">
      <w:start w:val="1"/>
      <w:numFmt w:val="upperRoman"/>
      <w:lvlText w:val="%9."/>
      <w:lvlJc w:val="righ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3"/>
      <w:numFmt w:val="decimal"/>
      <w:lvlText w:val="%1."/>
      <w:lvlJc w:val="left"/>
      <w:pPr>
        <w:ind w:left="720" w:hanging="360"/>
      </w:pPr>
      <w:rPr>
        <w:sz w:val="28"/>
        <w:szCs w:val="28"/>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sz w:val="28"/>
        <w:szCs w:val="28"/>
      </w:rPr>
    </w:lvl>
    <w:lvl w:ilvl="1">
      <w:start w:val="1"/>
      <w:numFmt w:val="decimal"/>
      <w:lvlText w:val="%2)"/>
      <w:lvlJc w:val="left"/>
      <w:pPr>
        <w:ind w:left="1452" w:hanging="372.0000000000002"/>
      </w:pPr>
      <w:rPr>
        <w:sz w:val="28"/>
        <w:szCs w:val="28"/>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4"/>
      <w:numFmt w:val="decimal"/>
      <w:lvlText w:val="%1."/>
      <w:lvlJc w:val="left"/>
      <w:pPr>
        <w:ind w:left="720" w:hanging="360"/>
      </w:pPr>
      <w:rPr>
        <w:sz w:val="28"/>
        <w:szCs w:val="28"/>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decimal"/>
      <w:lvlText w:val="%1."/>
      <w:lvlJc w:val="left"/>
      <w:pPr>
        <w:ind w:left="1287" w:hanging="360.0000000000001"/>
      </w:pPr>
      <w:rPr>
        <w:rFonts w:ascii="Times New Roman" w:cs="Times New Roman" w:eastAsia="Times New Roman" w:hAnsi="Times New Roman"/>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10">
    <w:lvl w:ilvl="0">
      <w:start w:val="5"/>
      <w:numFmt w:val="decimal"/>
      <w:lvlText w:val="%1."/>
      <w:lvlJc w:val="left"/>
      <w:pPr>
        <w:ind w:left="720" w:hanging="360"/>
      </w:pPr>
      <w:rPr>
        <w:sz w:val="28"/>
        <w:szCs w:val="28"/>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4"/>
      <w:numFmt w:val="upperRoman"/>
      <w:lvlText w:val="%1."/>
      <w:lvlJc w:val="right"/>
      <w:pPr>
        <w:ind w:left="720" w:hanging="360"/>
      </w:pPr>
      <w:rPr/>
    </w:lvl>
    <w:lvl w:ilvl="1">
      <w:start w:val="1"/>
      <w:numFmt w:val="upperRoman"/>
      <w:lvlText w:val="%2."/>
      <w:lvlJc w:val="right"/>
      <w:pPr>
        <w:ind w:left="1440" w:hanging="360"/>
      </w:pPr>
      <w:rPr/>
    </w:lvl>
    <w:lvl w:ilvl="2">
      <w:start w:val="1"/>
      <w:numFmt w:val="upperRoman"/>
      <w:lvlText w:val="%3."/>
      <w:lvlJc w:val="right"/>
      <w:pPr>
        <w:ind w:left="2160" w:hanging="360"/>
      </w:pPr>
      <w:rPr/>
    </w:lvl>
    <w:lvl w:ilvl="3">
      <w:start w:val="1"/>
      <w:numFmt w:val="upperRoman"/>
      <w:lvlText w:val="%4."/>
      <w:lvlJc w:val="right"/>
      <w:pPr>
        <w:ind w:left="2880" w:hanging="360"/>
      </w:pPr>
      <w:rPr/>
    </w:lvl>
    <w:lvl w:ilvl="4">
      <w:start w:val="1"/>
      <w:numFmt w:val="upperRoman"/>
      <w:lvlText w:val="%5."/>
      <w:lvlJc w:val="right"/>
      <w:pPr>
        <w:ind w:left="3600" w:hanging="360"/>
      </w:pPr>
      <w:rPr/>
    </w:lvl>
    <w:lvl w:ilvl="5">
      <w:start w:val="1"/>
      <w:numFmt w:val="upperRoman"/>
      <w:lvlText w:val="%6."/>
      <w:lvlJc w:val="right"/>
      <w:pPr>
        <w:ind w:left="4320" w:hanging="360"/>
      </w:pPr>
      <w:rPr/>
    </w:lvl>
    <w:lvl w:ilvl="6">
      <w:start w:val="1"/>
      <w:numFmt w:val="upperRoman"/>
      <w:lvlText w:val="%7."/>
      <w:lvlJc w:val="right"/>
      <w:pPr>
        <w:ind w:left="5040" w:hanging="360"/>
      </w:pPr>
      <w:rPr/>
    </w:lvl>
    <w:lvl w:ilvl="7">
      <w:start w:val="1"/>
      <w:numFmt w:val="upperRoman"/>
      <w:lvlText w:val="%8."/>
      <w:lvlJc w:val="right"/>
      <w:pPr>
        <w:ind w:left="5760" w:hanging="360"/>
      </w:pPr>
      <w:rPr/>
    </w:lvl>
    <w:lvl w:ilvl="8">
      <w:start w:val="1"/>
      <w:numFmt w:val="upperRoman"/>
      <w:lvlText w:val="%9."/>
      <w:lvlJc w:val="right"/>
      <w:pPr>
        <w:ind w:left="6480" w:hanging="360"/>
      </w:pPr>
      <w:rPr/>
    </w:lvl>
  </w:abstractNum>
  <w:abstractNum w:abstractNumId="12">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13">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1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1"/>
      <w:numFmt w:val="decimal"/>
      <w:lvlText w:val="%1."/>
      <w:lvlJc w:val="left"/>
      <w:pPr>
        <w:ind w:left="720" w:hanging="360"/>
      </w:pPr>
      <w:rPr>
        <w:rFonts w:ascii="Times New Roman" w:cs="Times New Roman" w:eastAsia="Times New Roman" w:hAnsi="Times New Roman"/>
        <w:sz w:val="28"/>
        <w:szCs w:val="28"/>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2"/>
      <w:numFmt w:val="decimal"/>
      <w:lvlText w:val="%1."/>
      <w:lvlJc w:val="left"/>
      <w:pPr>
        <w:ind w:left="720" w:hanging="360"/>
      </w:pPr>
      <w:rPr>
        <w:sz w:val="28"/>
        <w:szCs w:val="28"/>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3"/>
      <w:numFmt w:val="decimal"/>
      <w:lvlText w:val="%1."/>
      <w:lvlJc w:val="left"/>
      <w:pPr>
        <w:ind w:left="720" w:hanging="360"/>
      </w:pPr>
      <w:rPr>
        <w:sz w:val="28"/>
        <w:szCs w:val="28"/>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286F54"/>
    <w:rPr>
      <w:rFonts w:ascii="Times New Roman" w:hAnsi="Times New Roman" w:eastAsiaTheme="minorEastAsia"/>
      <w:sz w:val="28"/>
      <w:lang w:eastAsia="ru-RU" w:val="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22" w:customStyle="1">
    <w:name w:val="22"/>
    <w:basedOn w:val="a"/>
    <w:rsid w:val="00850EB1"/>
    <w:pPr>
      <w:spacing w:after="100" w:afterAutospacing="1" w:before="100" w:beforeAutospacing="1" w:line="240" w:lineRule="auto"/>
    </w:pPr>
    <w:rPr>
      <w:rFonts w:cs="Times New Roman" w:eastAsia="Times New Roman"/>
      <w:sz w:val="24"/>
      <w:szCs w:val="24"/>
      <w:lang w:eastAsia="en-US" w:val="en-US"/>
    </w:rPr>
  </w:style>
  <w:style w:type="paragraph" w:styleId="30" w:customStyle="1">
    <w:name w:val="30"/>
    <w:basedOn w:val="a"/>
    <w:rsid w:val="00850EB1"/>
    <w:pPr>
      <w:spacing w:after="100" w:afterAutospacing="1" w:before="100" w:beforeAutospacing="1" w:line="240" w:lineRule="auto"/>
    </w:pPr>
    <w:rPr>
      <w:rFonts w:cs="Times New Roman" w:eastAsia="Times New Roman"/>
      <w:sz w:val="24"/>
      <w:szCs w:val="24"/>
      <w:lang w:eastAsia="en-US" w:val="en-US"/>
    </w:rPr>
  </w:style>
  <w:style w:type="paragraph" w:styleId="21" w:customStyle="1">
    <w:name w:val="21"/>
    <w:basedOn w:val="a"/>
    <w:rsid w:val="00850EB1"/>
    <w:pPr>
      <w:spacing w:after="100" w:afterAutospacing="1" w:before="100" w:beforeAutospacing="1" w:line="240" w:lineRule="auto"/>
    </w:pPr>
    <w:rPr>
      <w:rFonts w:cs="Times New Roman" w:eastAsia="Times New Roman"/>
      <w:sz w:val="24"/>
      <w:szCs w:val="24"/>
      <w:lang w:eastAsia="en-US" w:val="en-US"/>
    </w:rPr>
  </w:style>
  <w:style w:type="paragraph" w:styleId="a3">
    <w:name w:val="Normal (Web)"/>
    <w:basedOn w:val="a"/>
    <w:uiPriority w:val="99"/>
    <w:unhideWhenUsed w:val="1"/>
    <w:rsid w:val="00850EB1"/>
    <w:pPr>
      <w:spacing w:after="100" w:afterAutospacing="1" w:before="100" w:beforeAutospacing="1" w:line="240" w:lineRule="auto"/>
    </w:pPr>
    <w:rPr>
      <w:rFonts w:cs="Times New Roman" w:eastAsia="Times New Roman"/>
      <w:sz w:val="24"/>
      <w:szCs w:val="24"/>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J8/uoOgCYBh1EKf4XYfd+UsqVg==">CgMxLjAyCGguZ2pkZ3hzMgppZC4zMGowemxsMgppZC4xZm9iOXRlMgppZC4zem55c2g3MgppZC4yZXQ5MnAwMghoLnR5amN3dDgAciExcVN0TDc5UXZ2bDloVmdLNDZZSV9KVW5ydC1oTGp5Z0I=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2023-02-01T09:31:00Z</dcterms:created>
  <dc:creator>Марина Zhupiiova</dc:creator>
</cp:coreProperties>
</file>